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DCF883" w14:textId="7F7485FD" w:rsidR="001B1728" w:rsidRPr="00D6260B" w:rsidRDefault="003A24CE" w:rsidP="00D6260B">
      <w:pPr>
        <w:pStyle w:val="Ttulo1"/>
        <w:numPr>
          <w:ilvl w:val="0"/>
          <w:numId w:val="3"/>
        </w:numPr>
        <w:spacing w:before="0" w:after="0" w:line="360" w:lineRule="auto"/>
        <w:jc w:val="both"/>
        <w:rPr>
          <w:rFonts w:ascii="Arial" w:hAnsi="Arial" w:cs="Arial"/>
          <w:b w:val="0"/>
          <w:bCs w:val="0"/>
          <w:color w:val="808080"/>
          <w:sz w:val="20"/>
          <w:szCs w:val="20"/>
          <w:lang w:val="ca-ES"/>
        </w:rPr>
      </w:pPr>
      <w:r>
        <w:rPr>
          <w:rFonts w:ascii="Arial" w:hAnsi="Arial" w:cs="Arial"/>
          <w:b w:val="0"/>
          <w:bCs w:val="0"/>
          <w:noProof/>
          <w:color w:val="808080"/>
          <w:sz w:val="20"/>
          <w:szCs w:val="20"/>
          <w:lang w:val="ca-ES"/>
        </w:rPr>
        <w:drawing>
          <wp:anchor distT="0" distB="0" distL="114935" distR="114935" simplePos="0" relativeHeight="2" behindDoc="0" locked="0" layoutInCell="1" allowOverlap="1" wp14:anchorId="10AF88CD" wp14:editId="391FC916">
            <wp:simplePos x="0" y="0"/>
            <wp:positionH relativeFrom="page">
              <wp:posOffset>1157605</wp:posOffset>
            </wp:positionH>
            <wp:positionV relativeFrom="page">
              <wp:posOffset>569595</wp:posOffset>
            </wp:positionV>
            <wp:extent cx="5652135" cy="615950"/>
            <wp:effectExtent l="0" t="0" r="0" b="0"/>
            <wp:wrapSquare wrapText="bothSides"/>
            <wp:docPr id="1" name="Imat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1"/>
                    <pic:cNvPicPr>
                      <a:picLocks noChangeAspect="1" noChangeArrowheads="1"/>
                    </pic:cNvPicPr>
                  </pic:nvPicPr>
                  <pic:blipFill>
                    <a:blip r:embed="rId5"/>
                    <a:srcRect l="-36" t="-87" r="-36" b="-87"/>
                    <a:stretch>
                      <a:fillRect/>
                    </a:stretch>
                  </pic:blipFill>
                  <pic:spPr bwMode="auto">
                    <a:xfrm>
                      <a:off x="0" y="0"/>
                      <a:ext cx="5652135" cy="615950"/>
                    </a:xfrm>
                    <a:prstGeom prst="rect">
                      <a:avLst/>
                    </a:prstGeom>
                  </pic:spPr>
                </pic:pic>
              </a:graphicData>
            </a:graphic>
          </wp:anchor>
        </w:drawing>
      </w:r>
    </w:p>
    <w:p w14:paraId="13366C52" w14:textId="77777777" w:rsidR="001B1728" w:rsidRDefault="003A24CE">
      <w:pPr>
        <w:pStyle w:val="Ttulo1"/>
        <w:numPr>
          <w:ilvl w:val="0"/>
          <w:numId w:val="3"/>
        </w:numPr>
        <w:spacing w:before="0" w:after="0" w:line="360" w:lineRule="auto"/>
        <w:ind w:left="0"/>
        <w:jc w:val="both"/>
        <w:rPr>
          <w:sz w:val="22"/>
          <w:szCs w:val="22"/>
        </w:rPr>
      </w:pPr>
      <w:r>
        <w:rPr>
          <w:rFonts w:ascii="Arial" w:hAnsi="Arial" w:cs="Arial"/>
          <w:b w:val="0"/>
          <w:bCs w:val="0"/>
          <w:color w:val="808080"/>
          <w:sz w:val="20"/>
          <w:szCs w:val="20"/>
          <w:lang w:val="ca-ES"/>
        </w:rPr>
        <w:t>Data 27-10-2020</w:t>
      </w:r>
    </w:p>
    <w:p w14:paraId="29E63824" w14:textId="3A0AB06B" w:rsidR="001B1728" w:rsidRDefault="003A24CE">
      <w:pPr>
        <w:pStyle w:val="Ttulo1"/>
        <w:numPr>
          <w:ilvl w:val="0"/>
          <w:numId w:val="3"/>
        </w:numPr>
        <w:spacing w:before="0" w:after="0" w:line="360" w:lineRule="auto"/>
        <w:ind w:left="0"/>
        <w:contextualSpacing/>
        <w:jc w:val="center"/>
        <w:rPr>
          <w:rFonts w:ascii="Arial" w:hAnsi="Arial" w:cs="Arial"/>
          <w:b w:val="0"/>
          <w:bCs w:val="0"/>
          <w:lang w:val="ca-ES"/>
        </w:rPr>
      </w:pPr>
      <w:bookmarkStart w:id="0" w:name="_GoBack"/>
      <w:bookmarkEnd w:id="0"/>
      <w:r>
        <w:rPr>
          <w:rFonts w:ascii="Arial" w:hAnsi="Arial" w:cs="Arial"/>
          <w:b w:val="0"/>
          <w:bCs w:val="0"/>
          <w:sz w:val="22"/>
          <w:szCs w:val="22"/>
          <w:lang w:val="ca-ES"/>
        </w:rPr>
        <w:t xml:space="preserve">           </w:t>
      </w:r>
    </w:p>
    <w:p w14:paraId="00049952" w14:textId="77777777" w:rsidR="001B1728" w:rsidRDefault="003A24CE">
      <w:pPr>
        <w:pStyle w:val="Ttulo1"/>
        <w:numPr>
          <w:ilvl w:val="0"/>
          <w:numId w:val="3"/>
        </w:numPr>
        <w:spacing w:before="0" w:after="0" w:line="360" w:lineRule="auto"/>
        <w:ind w:left="0"/>
        <w:contextualSpacing/>
        <w:jc w:val="center"/>
        <w:rPr>
          <w:szCs w:val="31"/>
        </w:rPr>
      </w:pPr>
      <w:r>
        <w:rPr>
          <w:rFonts w:ascii="Arial" w:hAnsi="Arial" w:cs="Arial"/>
          <w:b w:val="0"/>
          <w:bCs w:val="0"/>
          <w:sz w:val="31"/>
          <w:szCs w:val="31"/>
          <w:lang w:val="ca-ES"/>
        </w:rPr>
        <w:t xml:space="preserve">Injecció de la Diputació de Tarragona als municipis: hi destina 17,5M€ del PAM d'enguany i 2,7M€ del Pla de xoc contra la </w:t>
      </w:r>
      <w:proofErr w:type="spellStart"/>
      <w:r>
        <w:rPr>
          <w:rFonts w:ascii="Arial" w:hAnsi="Arial" w:cs="Arial"/>
          <w:b w:val="0"/>
          <w:bCs w:val="0"/>
          <w:sz w:val="31"/>
          <w:szCs w:val="31"/>
          <w:lang w:val="ca-ES"/>
        </w:rPr>
        <w:t>Covid</w:t>
      </w:r>
      <w:proofErr w:type="spellEnd"/>
    </w:p>
    <w:p w14:paraId="4B7A82E7" w14:textId="77777777" w:rsidR="001B1728" w:rsidRDefault="001B1728">
      <w:pPr>
        <w:pStyle w:val="Ttulo1"/>
        <w:numPr>
          <w:ilvl w:val="0"/>
          <w:numId w:val="3"/>
        </w:numPr>
        <w:spacing w:before="0" w:after="0" w:line="360" w:lineRule="auto"/>
        <w:ind w:left="0"/>
        <w:contextualSpacing/>
        <w:jc w:val="center"/>
        <w:rPr>
          <w:rFonts w:ascii="Arial" w:hAnsi="Arial" w:cs="Arial"/>
          <w:sz w:val="22"/>
          <w:lang w:val="ca-ES"/>
        </w:rPr>
      </w:pPr>
    </w:p>
    <w:p w14:paraId="35FCC6E4" w14:textId="77777777" w:rsidR="001B1728" w:rsidRDefault="003A24CE">
      <w:pPr>
        <w:pStyle w:val="Ttulo2"/>
        <w:numPr>
          <w:ilvl w:val="1"/>
          <w:numId w:val="3"/>
        </w:numPr>
        <w:spacing w:before="0" w:after="0" w:line="360" w:lineRule="auto"/>
        <w:ind w:left="0"/>
        <w:contextualSpacing/>
        <w:jc w:val="center"/>
      </w:pPr>
      <w:r>
        <w:rPr>
          <w:rFonts w:ascii="Arial" w:hAnsi="Arial" w:cs="Arial"/>
          <w:sz w:val="22"/>
          <w:szCs w:val="22"/>
          <w:lang w:val="ca-ES"/>
        </w:rPr>
        <w:t xml:space="preserve">La Junta de Govern de la institució ha aprovat la concessió als ajuntaments </w:t>
      </w:r>
      <w:r>
        <w:rPr>
          <w:rFonts w:ascii="Arial" w:hAnsi="Arial" w:cs="Arial"/>
          <w:sz w:val="22"/>
          <w:szCs w:val="22"/>
          <w:lang w:val="ca-ES"/>
        </w:rPr>
        <w:t>d'aquests ajuts, clau per a la recuperació social i econòmica de la regió</w:t>
      </w:r>
    </w:p>
    <w:p w14:paraId="3D66DA8A" w14:textId="77777777" w:rsidR="001B1728" w:rsidRDefault="001B1728">
      <w:pPr>
        <w:pStyle w:val="Textoindependiente"/>
        <w:spacing w:before="0" w:after="0" w:line="360" w:lineRule="auto"/>
        <w:contextualSpacing/>
        <w:jc w:val="center"/>
        <w:rPr>
          <w:rFonts w:ascii="Arial" w:hAnsi="Arial" w:cs="Arial"/>
          <w:b/>
          <w:bCs/>
          <w:sz w:val="22"/>
          <w:szCs w:val="22"/>
        </w:rPr>
      </w:pPr>
    </w:p>
    <w:p w14:paraId="2DDAC570" w14:textId="77777777" w:rsidR="001B1728" w:rsidRDefault="003A24CE">
      <w:pPr>
        <w:pStyle w:val="Ttulo2"/>
        <w:numPr>
          <w:ilvl w:val="1"/>
          <w:numId w:val="3"/>
        </w:numPr>
        <w:spacing w:before="0" w:after="0" w:line="360" w:lineRule="auto"/>
        <w:ind w:left="0"/>
        <w:jc w:val="both"/>
        <w:rPr>
          <w:sz w:val="22"/>
          <w:szCs w:val="22"/>
        </w:rPr>
      </w:pPr>
      <w:r>
        <w:rPr>
          <w:rFonts w:ascii="Arial" w:hAnsi="Arial" w:cs="Arial"/>
          <w:b w:val="0"/>
          <w:bCs w:val="0"/>
          <w:sz w:val="22"/>
          <w:szCs w:val="22"/>
          <w:lang w:val="ca-ES"/>
        </w:rPr>
        <w:t>Els municipis de la regió del Camp de Tarragona, les Terres de l'Ebre i el Baix Penedès començaran a rebre en els propers dies els ajuts del Pla d'Acció Municipal (PAM) corresponents a l'anualitat 2020. Seran 17.577.714,3€ en total, corresponents a la part</w:t>
      </w:r>
      <w:r>
        <w:rPr>
          <w:rFonts w:ascii="Arial" w:hAnsi="Arial" w:cs="Arial"/>
          <w:b w:val="0"/>
          <w:bCs w:val="0"/>
          <w:sz w:val="22"/>
          <w:szCs w:val="22"/>
          <w:lang w:val="ca-ES"/>
        </w:rPr>
        <w:t xml:space="preserve">ida de 21M€ que la institució supramunicipal va aprovar per a enguany. </w:t>
      </w:r>
    </w:p>
    <w:p w14:paraId="3CD52358" w14:textId="77777777" w:rsidR="001B1728" w:rsidRDefault="001B1728">
      <w:pPr>
        <w:pStyle w:val="Ttulo2"/>
        <w:numPr>
          <w:ilvl w:val="1"/>
          <w:numId w:val="3"/>
        </w:numPr>
        <w:spacing w:before="0" w:after="0" w:line="360" w:lineRule="auto"/>
        <w:ind w:left="0"/>
        <w:jc w:val="both"/>
        <w:rPr>
          <w:rFonts w:ascii="Arial" w:hAnsi="Arial" w:cs="Arial"/>
          <w:b w:val="0"/>
          <w:bCs w:val="0"/>
          <w:lang w:val="ca-ES"/>
        </w:rPr>
      </w:pPr>
    </w:p>
    <w:p w14:paraId="57B9AFA6" w14:textId="77777777" w:rsidR="001B1728" w:rsidRDefault="003A24CE">
      <w:pPr>
        <w:pStyle w:val="Ttulo2"/>
        <w:numPr>
          <w:ilvl w:val="1"/>
          <w:numId w:val="3"/>
        </w:numPr>
        <w:spacing w:before="0" w:after="0" w:line="360" w:lineRule="auto"/>
        <w:ind w:left="0"/>
        <w:jc w:val="both"/>
        <w:rPr>
          <w:sz w:val="22"/>
          <w:szCs w:val="22"/>
        </w:rPr>
      </w:pPr>
      <w:r>
        <w:rPr>
          <w:rFonts w:ascii="Arial" w:hAnsi="Arial" w:cs="Arial"/>
          <w:b w:val="0"/>
          <w:bCs w:val="0"/>
          <w:sz w:val="22"/>
          <w:szCs w:val="22"/>
          <w:lang w:val="ca-ES"/>
        </w:rPr>
        <w:t xml:space="preserve">Els ajuntaments destinataris dels ajuts els podran aplicar a inversions per dur a terme obres i reformes d'equipaments, carrers o vies, compres diverses, millores de serveis i altres </w:t>
      </w:r>
      <w:r>
        <w:rPr>
          <w:rFonts w:ascii="Arial" w:hAnsi="Arial" w:cs="Arial"/>
          <w:b w:val="0"/>
          <w:bCs w:val="0"/>
          <w:sz w:val="22"/>
          <w:szCs w:val="22"/>
          <w:lang w:val="ca-ES"/>
        </w:rPr>
        <w:t>actuacions de caire públic. També es destinen a sanejament de les finances municipals (amortització de préstecs, o bé romanent de tresoreria ajustat negatiu), despeses corrents o sosteniment del lloc de secretaria-intervenció. En total, es fan 308 actuacio</w:t>
      </w:r>
      <w:r>
        <w:rPr>
          <w:rFonts w:ascii="Arial" w:hAnsi="Arial" w:cs="Arial"/>
          <w:b w:val="0"/>
          <w:bCs w:val="0"/>
          <w:sz w:val="22"/>
          <w:szCs w:val="22"/>
          <w:lang w:val="ca-ES"/>
        </w:rPr>
        <w:t>ns en 170 municipis i entitats municipals descentralitzades (EMD).</w:t>
      </w:r>
    </w:p>
    <w:p w14:paraId="0994547E" w14:textId="77777777" w:rsidR="001B1728" w:rsidRDefault="003A24CE">
      <w:pPr>
        <w:pStyle w:val="Ttulo2"/>
        <w:numPr>
          <w:ilvl w:val="1"/>
          <w:numId w:val="2"/>
        </w:numPr>
        <w:spacing w:before="0" w:after="0" w:line="360" w:lineRule="auto"/>
        <w:jc w:val="both"/>
        <w:rPr>
          <w:sz w:val="22"/>
          <w:szCs w:val="22"/>
        </w:rPr>
      </w:pPr>
      <w:r>
        <w:rPr>
          <w:rFonts w:ascii="Arial" w:hAnsi="Arial" w:cs="Arial"/>
          <w:b w:val="0"/>
          <w:bCs w:val="0"/>
          <w:sz w:val="22"/>
          <w:szCs w:val="22"/>
          <w:lang w:val="ca-ES"/>
        </w:rPr>
        <w:t xml:space="preserve">   </w:t>
      </w:r>
    </w:p>
    <w:p w14:paraId="1A7A0971" w14:textId="77777777" w:rsidR="001B1728" w:rsidRDefault="003A24CE">
      <w:pPr>
        <w:pStyle w:val="Ttulo2"/>
        <w:numPr>
          <w:ilvl w:val="1"/>
          <w:numId w:val="2"/>
        </w:numPr>
        <w:spacing w:before="0" w:after="0" w:line="360" w:lineRule="auto"/>
        <w:jc w:val="both"/>
        <w:rPr>
          <w:sz w:val="16"/>
          <w:szCs w:val="16"/>
        </w:rPr>
      </w:pPr>
      <w:r>
        <w:rPr>
          <w:rFonts w:ascii="Arial" w:hAnsi="Arial" w:cs="Arial"/>
          <w:b w:val="0"/>
          <w:bCs w:val="0"/>
          <w:sz w:val="22"/>
          <w:szCs w:val="22"/>
          <w:lang w:val="ca-ES"/>
        </w:rPr>
        <w:t>La concessió d'ajuts del PAM s'ha aprovat aquest dimarts a la Junta de Govern de la Diputació de Tarragona, en què també s'ha donat llum verda a les planificacions quadriennals d'aquest</w:t>
      </w:r>
      <w:r>
        <w:rPr>
          <w:rFonts w:ascii="Arial" w:hAnsi="Arial" w:cs="Arial"/>
          <w:b w:val="0"/>
          <w:bCs w:val="0"/>
          <w:sz w:val="22"/>
          <w:szCs w:val="22"/>
          <w:lang w:val="ca-ES"/>
        </w:rPr>
        <w:t xml:space="preserve"> pla presentades pels 190 ens locals. En total, la institució destina 85M€ al PAM per al període 2020-2023. </w:t>
      </w:r>
    </w:p>
    <w:p w14:paraId="56C8F935" w14:textId="77777777" w:rsidR="001B1728" w:rsidRDefault="003A24CE">
      <w:pPr>
        <w:pStyle w:val="Ttulo2"/>
        <w:numPr>
          <w:ilvl w:val="1"/>
          <w:numId w:val="2"/>
        </w:numPr>
        <w:spacing w:before="0" w:after="0" w:line="360" w:lineRule="auto"/>
        <w:jc w:val="both"/>
        <w:rPr>
          <w:rFonts w:ascii="Arial" w:hAnsi="Arial" w:cs="Arial"/>
          <w:b w:val="0"/>
          <w:bCs w:val="0"/>
          <w:lang w:val="ca-ES"/>
        </w:rPr>
      </w:pPr>
      <w:r>
        <w:rPr>
          <w:rFonts w:ascii="Arial" w:hAnsi="Arial" w:cs="Arial"/>
          <w:b w:val="0"/>
          <w:bCs w:val="0"/>
          <w:sz w:val="22"/>
          <w:szCs w:val="22"/>
          <w:lang w:val="ca-ES"/>
        </w:rPr>
        <w:t xml:space="preserve">        </w:t>
      </w:r>
    </w:p>
    <w:p w14:paraId="770D5931" w14:textId="77777777" w:rsidR="001B1728" w:rsidRDefault="003A24CE">
      <w:pPr>
        <w:pStyle w:val="Ttulo2"/>
        <w:numPr>
          <w:ilvl w:val="1"/>
          <w:numId w:val="2"/>
        </w:numPr>
        <w:spacing w:before="0" w:after="0" w:line="360" w:lineRule="auto"/>
        <w:jc w:val="both"/>
        <w:rPr>
          <w:sz w:val="22"/>
          <w:szCs w:val="22"/>
        </w:rPr>
      </w:pPr>
      <w:r>
        <w:rPr>
          <w:rFonts w:ascii="Arial" w:hAnsi="Arial" w:cs="Arial"/>
          <w:b w:val="0"/>
          <w:bCs w:val="0"/>
          <w:sz w:val="22"/>
          <w:szCs w:val="22"/>
          <w:lang w:val="ca-ES"/>
        </w:rPr>
        <w:t>Així mateix, la Junta de Govern ha resolt concedir uns altres ajuts que també representaran una forta injecció econòmica per als ajuntamen</w:t>
      </w:r>
      <w:r>
        <w:rPr>
          <w:rFonts w:ascii="Arial" w:hAnsi="Arial" w:cs="Arial"/>
          <w:b w:val="0"/>
          <w:bCs w:val="0"/>
          <w:sz w:val="22"/>
          <w:szCs w:val="22"/>
          <w:lang w:val="ca-ES"/>
        </w:rPr>
        <w:t>ts, en aquest cas per a protecció de la salut pública amb motiu de la Covid-19. S'hi han presentat 178 sol·licituds, que es repartiran un total de 2.795.938,50€ destinats a despeses en salut pública derivades de la pandèmia (equips de protecció individual,</w:t>
      </w:r>
      <w:r>
        <w:rPr>
          <w:rFonts w:ascii="Arial" w:hAnsi="Arial" w:cs="Arial"/>
          <w:b w:val="0"/>
          <w:bCs w:val="0"/>
          <w:sz w:val="22"/>
          <w:szCs w:val="22"/>
          <w:lang w:val="ca-ES"/>
        </w:rPr>
        <w:t xml:space="preserve"> mampares de protecció o via pública segura, entre d'altres). Aquesta línia </w:t>
      </w:r>
      <w:r>
        <w:rPr>
          <w:rFonts w:ascii="Arial" w:hAnsi="Arial" w:cs="Arial"/>
          <w:b w:val="0"/>
          <w:bCs w:val="0"/>
          <w:sz w:val="22"/>
          <w:szCs w:val="22"/>
          <w:lang w:val="ca-ES"/>
        </w:rPr>
        <w:lastRenderedPageBreak/>
        <w:t>de subvencions forma part de Pla de xoc COVID, aprovat pel Ple de la Diputació de Tarragona al juny i que compta amb una dotació total de 10M€.</w:t>
      </w:r>
    </w:p>
    <w:p w14:paraId="56239F11" w14:textId="77777777" w:rsidR="001B1728" w:rsidRDefault="001B1728">
      <w:pPr>
        <w:pStyle w:val="Ttulo2"/>
        <w:numPr>
          <w:ilvl w:val="1"/>
          <w:numId w:val="2"/>
        </w:numPr>
        <w:spacing w:before="0" w:after="0" w:line="360" w:lineRule="auto"/>
        <w:jc w:val="both"/>
        <w:rPr>
          <w:rFonts w:ascii="Arial" w:hAnsi="Arial" w:cs="Arial"/>
          <w:b w:val="0"/>
          <w:bCs w:val="0"/>
          <w:lang w:val="ca-ES"/>
        </w:rPr>
      </w:pPr>
    </w:p>
    <w:p w14:paraId="2F9A292A" w14:textId="77777777" w:rsidR="001B1728" w:rsidRDefault="003A24CE">
      <w:pPr>
        <w:pStyle w:val="Ttulo2"/>
        <w:numPr>
          <w:ilvl w:val="1"/>
          <w:numId w:val="2"/>
        </w:numPr>
        <w:spacing w:before="0" w:after="0" w:line="360" w:lineRule="auto"/>
        <w:jc w:val="both"/>
      </w:pPr>
      <w:r>
        <w:rPr>
          <w:rFonts w:ascii="Arial" w:hAnsi="Arial" w:cs="Arial"/>
          <w:b w:val="0"/>
          <w:bCs w:val="0"/>
          <w:sz w:val="22"/>
          <w:szCs w:val="22"/>
          <w:lang w:val="ca-ES"/>
        </w:rPr>
        <w:t xml:space="preserve">En relació als ajuts </w:t>
      </w:r>
      <w:r>
        <w:rPr>
          <w:rFonts w:ascii="Arial" w:hAnsi="Arial" w:cs="Arial"/>
          <w:b w:val="0"/>
          <w:bCs w:val="0"/>
          <w:sz w:val="22"/>
          <w:szCs w:val="22"/>
          <w:lang w:val="ca-ES"/>
        </w:rPr>
        <w:t>aprovats per la Junta de Govern d'aquest dimarts, la presidenta de la Diputació de Tarragona, Noemí Llauradó, ha destacat la importància que els municipis "puguin disposar dels recursos necessaris per fer front a la pandèmia". Segons ha afegit, "tant aques</w:t>
      </w:r>
      <w:r>
        <w:rPr>
          <w:rFonts w:ascii="Arial" w:hAnsi="Arial" w:cs="Arial"/>
          <w:b w:val="0"/>
          <w:bCs w:val="0"/>
          <w:sz w:val="22"/>
          <w:szCs w:val="22"/>
          <w:lang w:val="ca-ES"/>
        </w:rPr>
        <w:t>ts ajuts específics per la Covid-19 com també els destinats al PAM contribueixen a impulsar sectors que han de ser clau en la reactivació econòmica i social de la demarcació de Tarragona, com ho són la salut pública, l’ocupació i l’emprenedoria, el turisme</w:t>
      </w:r>
      <w:r>
        <w:rPr>
          <w:rFonts w:ascii="Arial" w:hAnsi="Arial" w:cs="Arial"/>
          <w:b w:val="0"/>
          <w:bCs w:val="0"/>
          <w:sz w:val="22"/>
          <w:szCs w:val="22"/>
          <w:lang w:val="ca-ES"/>
        </w:rPr>
        <w:t>, l’educació, la cultura o l’acció social"</w:t>
      </w:r>
    </w:p>
    <w:p w14:paraId="482A0FDE" w14:textId="77777777" w:rsidR="001B1728" w:rsidRDefault="001B1728">
      <w:pPr>
        <w:pStyle w:val="Ttulo2"/>
        <w:numPr>
          <w:ilvl w:val="1"/>
          <w:numId w:val="2"/>
        </w:numPr>
        <w:spacing w:before="0" w:after="0" w:line="360" w:lineRule="auto"/>
        <w:jc w:val="both"/>
        <w:rPr>
          <w:rFonts w:ascii="Arial" w:hAnsi="Arial" w:cs="Arial"/>
          <w:b w:val="0"/>
          <w:bCs w:val="0"/>
          <w:lang w:val="ca-ES"/>
        </w:rPr>
      </w:pPr>
    </w:p>
    <w:sectPr w:rsidR="001B1728">
      <w:pgSz w:w="11906" w:h="16838"/>
      <w:pgMar w:top="899" w:right="1181" w:bottom="1440" w:left="142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variable"/>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AE4"/>
    <w:multiLevelType w:val="multilevel"/>
    <w:tmpl w:val="F13C3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8C71C5F"/>
    <w:multiLevelType w:val="multilevel"/>
    <w:tmpl w:val="3980748A"/>
    <w:lvl w:ilvl="0">
      <w:start w:val="1"/>
      <w:numFmt w:val="none"/>
      <w:suff w:val="nothing"/>
      <w:lvlText w:val=""/>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15:restartNumberingAfterBreak="0">
    <w:nsid w:val="48977F52"/>
    <w:multiLevelType w:val="multilevel"/>
    <w:tmpl w:val="64FA29E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28"/>
    <w:rsid w:val="001B1728"/>
    <w:rsid w:val="003A24CE"/>
    <w:rsid w:val="00D626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6386"/>
  <w15:docId w15:val="{0C6BD8B1-FF2B-4D8A-B4C6-71C1EADB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ca-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olor w:val="00000A"/>
      <w:sz w:val="22"/>
      <w:lang w:bidi="ar-SA"/>
    </w:rPr>
  </w:style>
  <w:style w:type="paragraph" w:styleId="Ttulo1">
    <w:name w:val="heading 1"/>
    <w:basedOn w:val="Normal"/>
    <w:uiPriority w:val="9"/>
    <w:qFormat/>
    <w:pPr>
      <w:numPr>
        <w:numId w:val="1"/>
      </w:numPr>
      <w:spacing w:before="280" w:after="280"/>
      <w:outlineLvl w:val="0"/>
    </w:pPr>
    <w:rPr>
      <w:rFonts w:ascii="Arial Unicode MS" w:hAnsi="Arial Unicode MS" w:cs="Arial Unicode MS"/>
      <w:b/>
      <w:bCs/>
      <w:sz w:val="48"/>
      <w:szCs w:val="48"/>
      <w:lang w:val="es-ES"/>
    </w:rPr>
  </w:style>
  <w:style w:type="paragraph" w:styleId="Ttulo2">
    <w:name w:val="heading 2"/>
    <w:basedOn w:val="Normal"/>
    <w:uiPriority w:val="9"/>
    <w:unhideWhenUsed/>
    <w:qFormat/>
    <w:pPr>
      <w:numPr>
        <w:ilvl w:val="1"/>
        <w:numId w:val="1"/>
      </w:numPr>
      <w:spacing w:before="280" w:after="280"/>
      <w:outlineLvl w:val="1"/>
    </w:pPr>
    <w:rPr>
      <w:rFonts w:ascii="Arial Unicode MS" w:hAnsi="Arial Unicode MS" w:cs="Arial Unicode MS"/>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EnlladInternet">
    <w:name w:val="Enllaç d'Internet"/>
    <w:basedOn w:val="Fuentedeprrafopredeter"/>
    <w:qFormat/>
    <w:rPr>
      <w:color w:val="0000FF"/>
      <w:u w:val="single"/>
    </w:rPr>
  </w:style>
  <w:style w:type="character" w:customStyle="1" w:styleId="mfasifort">
    <w:name w:val="Èmfasi fort"/>
    <w:basedOn w:val="Fuentedeprrafopredeter"/>
    <w:qFormat/>
    <w:rPr>
      <w:b/>
      <w:bCs/>
    </w:rPr>
  </w:style>
  <w:style w:type="character" w:customStyle="1" w:styleId="EnlladInternetvisitat">
    <w:name w:val="Enllaç d'Internet visitat"/>
    <w:basedOn w:val="Fuentedeprrafopredeter"/>
    <w:qFormat/>
    <w:rPr>
      <w:color w:val="800080"/>
      <w:u w:val="single"/>
    </w:rPr>
  </w:style>
  <w:style w:type="paragraph" w:customStyle="1" w:styleId="Encapalament">
    <w:name w:val="Encapçalament"/>
    <w:basedOn w:val="Normal"/>
    <w:next w:val="Textoindependiente"/>
    <w:qFormat/>
    <w:pPr>
      <w:keepNext/>
      <w:spacing w:before="240" w:after="120"/>
    </w:pPr>
    <w:rPr>
      <w:rFonts w:ascii="Liberation Sans;Arial" w:eastAsia="Microsoft YaHei" w:hAnsi="Liberation Sans;Arial"/>
      <w:sz w:val="28"/>
      <w:szCs w:val="28"/>
    </w:rPr>
  </w:style>
  <w:style w:type="paragraph" w:styleId="Textoindependiente">
    <w:name w:val="Body Text"/>
    <w:basedOn w:val="Normal"/>
    <w:pPr>
      <w:widowControl w:val="0"/>
      <w:spacing w:before="280" w:after="280"/>
    </w:pPr>
    <w:rPr>
      <w:rFonts w:ascii="Calibri" w:hAnsi="Calibri" w:cs="Calibri"/>
      <w:sz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rPr>
  </w:style>
  <w:style w:type="paragraph" w:customStyle="1" w:styleId="ndex">
    <w:name w:val="Índex"/>
    <w:basedOn w:val="Normal"/>
    <w:qFormat/>
    <w:pPr>
      <w:suppressLineNumbers/>
    </w:pPr>
  </w:style>
  <w:style w:type="paragraph" w:styleId="Ttulo">
    <w:name w:val="Title"/>
    <w:basedOn w:val="Normal"/>
    <w:next w:val="Textoindependiente"/>
    <w:uiPriority w:val="10"/>
    <w:qFormat/>
    <w:pPr>
      <w:keepNext/>
      <w:spacing w:before="240" w:after="120"/>
    </w:pPr>
    <w:rPr>
      <w:rFonts w:ascii="Liberation Sans;Arial" w:eastAsia="Microsoft YaHei" w:hAnsi="Liberation Sans;Arial" w:cs="Mangal"/>
      <w:sz w:val="28"/>
      <w:szCs w:val="28"/>
    </w:rPr>
  </w:style>
  <w:style w:type="paragraph" w:customStyle="1" w:styleId="ndice">
    <w:name w:val="Índice"/>
    <w:basedOn w:val="Normal"/>
    <w:qFormat/>
    <w:pPr>
      <w:suppressLineNumbers/>
    </w:pPr>
    <w:rPr>
      <w:rFonts w:cs="Mangal"/>
    </w:rPr>
  </w:style>
  <w:style w:type="paragraph" w:styleId="NormalWeb">
    <w:name w:val="Normal (Web)"/>
    <w:basedOn w:val="Normal"/>
    <w:qFormat/>
    <w:pPr>
      <w:spacing w:before="280" w:after="280"/>
    </w:pPr>
    <w:rPr>
      <w:rFonts w:ascii="Arial Unicode MS" w:hAnsi="Arial Unicode MS" w:cs="Arial Unicode MS"/>
      <w:sz w:val="24"/>
      <w:lang w:val="es-ES"/>
    </w:rPr>
  </w:style>
  <w:style w:type="paragraph" w:styleId="Textoindependiente2">
    <w:name w:val="Body Text 2"/>
    <w:basedOn w:val="Normal"/>
    <w:qFormat/>
    <w:rPr>
      <w:b/>
      <w:bCs/>
      <w:color w:val="4D5156"/>
      <w:sz w:val="24"/>
      <w:lang w:val="es-ES"/>
    </w:rPr>
  </w:style>
  <w:style w:type="paragraph" w:styleId="Textoindependiente3">
    <w:name w:val="Body Text 3"/>
    <w:basedOn w:val="Normal"/>
    <w:qFormat/>
    <w:rPr>
      <w:color w:val="000000"/>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2238</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web de l’Escola i Conservatori de Música de la Diputació a Reus es renova</dc:title>
  <dc:subject/>
  <dc:creator>DIPTUACIO DE TARRAGONA</dc:creator>
  <dc:description/>
  <cp:lastModifiedBy>Maria Rosa</cp:lastModifiedBy>
  <cp:revision>2</cp:revision>
  <cp:lastPrinted>2020-10-28T09:17:00Z</cp:lastPrinted>
  <dcterms:created xsi:type="dcterms:W3CDTF">2020-10-28T09:23:00Z</dcterms:created>
  <dcterms:modified xsi:type="dcterms:W3CDTF">2020-10-28T09:23:00Z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